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D" w:rsidRPr="00A61F4C" w:rsidRDefault="00335E40" w:rsidP="00620B9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35E40">
        <w:rPr>
          <w:rFonts w:ascii="Times New Roman" w:hAnsi="Times New Roman"/>
          <w:noProof/>
        </w:rPr>
        <w:pict>
          <v:rect id="_x0000_s1030" style="position:absolute;left:0;text-align:left;margin-left:-.15pt;margin-top:.8pt;width:624.2pt;height:50.25pt;z-index:251664384;mso-width-percent:1050;mso-height-percent:900;mso-position-horizontal-relative:page;mso-position-vertical-relative:page;mso-width-percent:1050;mso-height-percent:900;mso-height-relative:top-margin-area" o:allowincell="f" fillcolor="#4bacc6" strokecolor="#31849b">
            <w10:wrap anchorx="page" anchory="margin"/>
          </v:rect>
        </w:pict>
      </w:r>
      <w:r w:rsidR="00620B9D">
        <w:rPr>
          <w:rFonts w:ascii="Times New Roman" w:hAnsi="Times New Roman"/>
          <w:sz w:val="28"/>
          <w:szCs w:val="28"/>
        </w:rPr>
        <w:t>ФГБУЗ КБ</w:t>
      </w:r>
      <w:r w:rsidR="00620B9D" w:rsidRPr="00A61F4C">
        <w:rPr>
          <w:rFonts w:ascii="Times New Roman" w:hAnsi="Times New Roman"/>
          <w:sz w:val="28"/>
          <w:szCs w:val="28"/>
        </w:rPr>
        <w:t xml:space="preserve"> №81</w:t>
      </w:r>
      <w:r w:rsidR="00620B9D">
        <w:rPr>
          <w:rFonts w:ascii="Times New Roman" w:hAnsi="Times New Roman"/>
          <w:sz w:val="28"/>
          <w:szCs w:val="28"/>
        </w:rPr>
        <w:t xml:space="preserve"> ФМБА России</w:t>
      </w:r>
    </w:p>
    <w:p w:rsidR="00620B9D" w:rsidRPr="00A61F4C" w:rsidRDefault="00620B9D" w:rsidP="00620B9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</w:t>
      </w:r>
      <w:r w:rsidRPr="00A61F4C">
        <w:rPr>
          <w:rFonts w:ascii="Times New Roman" w:hAnsi="Times New Roman"/>
          <w:sz w:val="28"/>
          <w:szCs w:val="28"/>
        </w:rPr>
        <w:t>«Центральная городская библиотека»</w:t>
      </w:r>
    </w:p>
    <w:p w:rsidR="00620B9D" w:rsidRPr="00A61F4C" w:rsidRDefault="00620B9D" w:rsidP="00620B9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61F4C">
        <w:rPr>
          <w:rFonts w:ascii="Times New Roman" w:hAnsi="Times New Roman"/>
          <w:sz w:val="28"/>
          <w:szCs w:val="28"/>
        </w:rPr>
        <w:t>Отдел «Гармония»</w:t>
      </w:r>
    </w:p>
    <w:p w:rsidR="009A4050" w:rsidRPr="00A61F4C" w:rsidRDefault="009A4050" w:rsidP="00620B9D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9A4050" w:rsidRDefault="009A4050">
      <w:pPr>
        <w:rPr>
          <w:rFonts w:ascii="Times New Roman" w:hAnsi="Times New Roman" w:cs="Times New Roman"/>
          <w:sz w:val="24"/>
          <w:szCs w:val="24"/>
        </w:rPr>
      </w:pPr>
    </w:p>
    <w:p w:rsidR="009A4050" w:rsidRDefault="009A4050">
      <w:pPr>
        <w:rPr>
          <w:rFonts w:ascii="Times New Roman" w:hAnsi="Times New Roman" w:cs="Times New Roman"/>
          <w:sz w:val="24"/>
          <w:szCs w:val="24"/>
        </w:rPr>
      </w:pPr>
    </w:p>
    <w:p w:rsidR="009A4050" w:rsidRDefault="009A4050">
      <w:pPr>
        <w:rPr>
          <w:rFonts w:ascii="Times New Roman" w:hAnsi="Times New Roman" w:cs="Times New Roman"/>
          <w:sz w:val="24"/>
          <w:szCs w:val="24"/>
        </w:rPr>
      </w:pPr>
    </w:p>
    <w:p w:rsidR="009A4050" w:rsidRDefault="009A4050">
      <w:pPr>
        <w:rPr>
          <w:rFonts w:ascii="Times New Roman" w:hAnsi="Times New Roman" w:cs="Times New Roman"/>
          <w:sz w:val="24"/>
          <w:szCs w:val="24"/>
        </w:rPr>
      </w:pPr>
    </w:p>
    <w:p w:rsidR="00480F89" w:rsidRDefault="009A4050" w:rsidP="009A4050">
      <w:pPr>
        <w:pStyle w:val="a4"/>
        <w:jc w:val="center"/>
        <w:rPr>
          <w:rFonts w:ascii="Times New Roman" w:hAnsi="Times New Roman"/>
          <w:color w:val="4BACC6" w:themeColor="accent5"/>
          <w:sz w:val="72"/>
          <w:szCs w:val="72"/>
        </w:rPr>
      </w:pPr>
      <w:r>
        <w:rPr>
          <w:rFonts w:ascii="Times New Roman" w:hAnsi="Times New Roman"/>
          <w:color w:val="4BACC6" w:themeColor="accent5"/>
          <w:sz w:val="72"/>
          <w:szCs w:val="72"/>
        </w:rPr>
        <w:t xml:space="preserve">Заболевания </w:t>
      </w:r>
    </w:p>
    <w:p w:rsidR="00480F89" w:rsidRDefault="009A4050" w:rsidP="00480F89">
      <w:pPr>
        <w:pStyle w:val="a4"/>
        <w:jc w:val="center"/>
        <w:rPr>
          <w:rFonts w:ascii="Times New Roman" w:hAnsi="Times New Roman"/>
          <w:color w:val="4BACC6" w:themeColor="accent5"/>
          <w:sz w:val="72"/>
          <w:szCs w:val="72"/>
        </w:rPr>
      </w:pPr>
      <w:r>
        <w:rPr>
          <w:rFonts w:ascii="Times New Roman" w:hAnsi="Times New Roman"/>
          <w:color w:val="4BACC6" w:themeColor="accent5"/>
          <w:sz w:val="72"/>
          <w:szCs w:val="72"/>
        </w:rPr>
        <w:t xml:space="preserve">ЛОР-органов </w:t>
      </w:r>
      <w:r w:rsidR="00480F89">
        <w:rPr>
          <w:rFonts w:ascii="Times New Roman" w:hAnsi="Times New Roman"/>
          <w:color w:val="4BACC6" w:themeColor="accent5"/>
          <w:sz w:val="72"/>
          <w:szCs w:val="72"/>
        </w:rPr>
        <w:t>у детей</w:t>
      </w:r>
    </w:p>
    <w:p w:rsidR="00480F89" w:rsidRDefault="00480F89" w:rsidP="009A4050">
      <w:pPr>
        <w:pStyle w:val="a4"/>
        <w:jc w:val="center"/>
        <w:rPr>
          <w:rFonts w:ascii="Times New Roman" w:hAnsi="Times New Roman"/>
          <w:color w:val="4BACC6" w:themeColor="accent5"/>
          <w:sz w:val="72"/>
          <w:szCs w:val="72"/>
        </w:rPr>
      </w:pPr>
    </w:p>
    <w:p w:rsidR="009A4050" w:rsidRDefault="009A4050" w:rsidP="009A4050">
      <w:pPr>
        <w:pStyle w:val="a4"/>
        <w:jc w:val="center"/>
        <w:rPr>
          <w:rFonts w:ascii="Times New Roman" w:hAnsi="Times New Roman"/>
          <w:color w:val="4BACC6" w:themeColor="accent5"/>
          <w:sz w:val="72"/>
          <w:szCs w:val="72"/>
        </w:rPr>
      </w:pPr>
    </w:p>
    <w:p w:rsidR="009A4050" w:rsidRPr="00A61F4C" w:rsidRDefault="009A4050" w:rsidP="009A4050">
      <w:pPr>
        <w:pStyle w:val="a4"/>
        <w:jc w:val="center"/>
        <w:rPr>
          <w:rFonts w:ascii="Times New Roman" w:hAnsi="Times New Roman"/>
          <w:sz w:val="44"/>
          <w:szCs w:val="44"/>
        </w:rPr>
      </w:pPr>
      <w:r w:rsidRPr="00A61F4C">
        <w:rPr>
          <w:rFonts w:ascii="Times New Roman" w:hAnsi="Times New Roman"/>
          <w:sz w:val="44"/>
          <w:szCs w:val="44"/>
        </w:rPr>
        <w:t>Информационный список</w:t>
      </w:r>
    </w:p>
    <w:p w:rsidR="009A4050" w:rsidRPr="00A61F4C" w:rsidRDefault="009A4050" w:rsidP="009A4050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9A4050" w:rsidRPr="00A61F4C" w:rsidRDefault="009A4050" w:rsidP="009A4050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A61F4C">
        <w:rPr>
          <w:rFonts w:ascii="Times New Roman" w:hAnsi="Times New Roman"/>
          <w:sz w:val="36"/>
          <w:szCs w:val="36"/>
        </w:rPr>
        <w:t xml:space="preserve">Публикации в медицинских периодических изданиях </w:t>
      </w:r>
    </w:p>
    <w:p w:rsidR="009A4050" w:rsidRPr="00A61F4C" w:rsidRDefault="009A4050" w:rsidP="009A4050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за 2011</w:t>
      </w:r>
      <w:r w:rsidRPr="00A61F4C">
        <w:rPr>
          <w:rFonts w:ascii="Times New Roman" w:hAnsi="Times New Roman"/>
          <w:sz w:val="36"/>
          <w:szCs w:val="36"/>
        </w:rPr>
        <w:t xml:space="preserve"> год</w:t>
      </w:r>
    </w:p>
    <w:p w:rsidR="009A4050" w:rsidRPr="00A61F4C" w:rsidRDefault="00335E40" w:rsidP="009A4050">
      <w:pPr>
        <w:pStyle w:val="a4"/>
        <w:rPr>
          <w:rFonts w:ascii="Times New Roman" w:hAnsi="Times New Roman"/>
          <w:sz w:val="72"/>
          <w:szCs w:val="72"/>
        </w:rPr>
      </w:pPr>
      <w:r w:rsidRPr="00335E40">
        <w:rPr>
          <w:rFonts w:ascii="Times New Roman" w:hAnsi="Times New Roman"/>
          <w:noProof/>
        </w:rPr>
        <w:pict>
          <v:rect id="_x0000_s1027" style="position:absolute;margin-left:0;margin-top:0;width:624.15pt;height:50.2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" strokecolor="#31849b">
            <w10:wrap anchorx="page" anchory="page"/>
          </v:rect>
        </w:pict>
      </w:r>
      <w:r w:rsidRPr="00335E40">
        <w:rPr>
          <w:rFonts w:ascii="Times New Roman" w:hAnsi="Times New Roman"/>
          <w:noProof/>
        </w:rPr>
        <w:pict>
          <v:rect id="_x0000_s1029" style="position:absolute;margin-left:38.95pt;margin-top:-20.65pt;width:7.15pt;height:883.2pt;z-index:251662336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 w:rsidRPr="00335E40">
        <w:rPr>
          <w:rFonts w:ascii="Times New Roman" w:hAnsi="Times New Roman"/>
          <w:noProof/>
        </w:rPr>
        <w:pict>
          <v:rect id="_x0000_s1028" style="position:absolute;margin-left:570.45pt;margin-top:-20.65pt;width:7.15pt;height:883.2pt;z-index:251661312;mso-height-percent:1050;mso-position-horizontal-relative:page;mso-position-vertical-relative:page;mso-height-percent:1050" o:allowincell="f" strokecolor="#31849b">
            <w10:wrap anchorx="page" anchory="page"/>
          </v:rect>
        </w:pict>
      </w:r>
    </w:p>
    <w:p w:rsidR="009A4050" w:rsidRDefault="009A4050" w:rsidP="009A4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050" w:rsidRDefault="009A4050" w:rsidP="009A405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0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1393" cy="1469572"/>
            <wp:effectExtent l="19050" t="0" r="0" b="0"/>
            <wp:docPr id="2" name="Рисунок 1" descr="http://im8-tub-ru.yandex.net/i?id=363523478-0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363523478-03-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611" cy="147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050" w:rsidRDefault="009A4050" w:rsidP="009A4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050" w:rsidRDefault="009A4050" w:rsidP="009A4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050" w:rsidRDefault="009A4050" w:rsidP="009A4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050" w:rsidRDefault="009A4050" w:rsidP="009A40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F4C">
        <w:rPr>
          <w:rFonts w:ascii="Times New Roman" w:hAnsi="Times New Roman"/>
          <w:sz w:val="28"/>
          <w:szCs w:val="28"/>
        </w:rPr>
        <w:t>г. Северск – 2012 г. (февраль)</w:t>
      </w:r>
    </w:p>
    <w:p w:rsidR="009A4050" w:rsidRDefault="009A4050" w:rsidP="009A4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697" w:rsidRPr="00B442CA" w:rsidRDefault="001C6697" w:rsidP="00480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список включены публикации из</w:t>
      </w:r>
      <w:r w:rsidRPr="00B442CA">
        <w:rPr>
          <w:rFonts w:ascii="Times New Roman" w:hAnsi="Times New Roman" w:cs="Times New Roman"/>
          <w:sz w:val="24"/>
          <w:szCs w:val="24"/>
        </w:rPr>
        <w:t xml:space="preserve"> ме</w:t>
      </w:r>
      <w:r>
        <w:rPr>
          <w:rFonts w:ascii="Times New Roman" w:hAnsi="Times New Roman" w:cs="Times New Roman"/>
          <w:sz w:val="24"/>
          <w:szCs w:val="24"/>
        </w:rPr>
        <w:t>дицинских периодических изданий за 2011 год. В информационный список не входят публикации из</w:t>
      </w:r>
      <w:r w:rsidRPr="00B442CA">
        <w:rPr>
          <w:rFonts w:ascii="Times New Roman" w:hAnsi="Times New Roman" w:cs="Times New Roman"/>
          <w:sz w:val="24"/>
          <w:szCs w:val="24"/>
        </w:rPr>
        <w:t xml:space="preserve"> журнала «</w:t>
      </w:r>
      <w:r>
        <w:rPr>
          <w:rFonts w:ascii="Times New Roman" w:hAnsi="Times New Roman" w:cs="Times New Roman"/>
          <w:sz w:val="24"/>
          <w:szCs w:val="24"/>
        </w:rPr>
        <w:t>Вестник оториноларингологии</w:t>
      </w:r>
      <w:r w:rsidRPr="00B442C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697" w:rsidRPr="00B442CA" w:rsidRDefault="001C6697" w:rsidP="00480F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C6697" w:rsidRPr="00B442CA" w:rsidRDefault="001C6697" w:rsidP="00480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CA">
        <w:rPr>
          <w:rFonts w:ascii="Times New Roman" w:hAnsi="Times New Roman" w:cs="Times New Roman"/>
          <w:sz w:val="24"/>
          <w:szCs w:val="24"/>
        </w:rPr>
        <w:t>На исчерпывающую полноту список не претендует.</w:t>
      </w:r>
    </w:p>
    <w:p w:rsidR="001C6697" w:rsidRPr="00B442CA" w:rsidRDefault="001C6697" w:rsidP="00480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Pr="00B442CA" w:rsidRDefault="001C6697" w:rsidP="00480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CA">
        <w:rPr>
          <w:rFonts w:ascii="Times New Roman" w:hAnsi="Times New Roman" w:cs="Times New Roman"/>
          <w:sz w:val="24"/>
          <w:szCs w:val="24"/>
        </w:rPr>
        <w:t>За дополнительными справками и консультациям</w:t>
      </w:r>
      <w:r w:rsidR="00480F89">
        <w:rPr>
          <w:rFonts w:ascii="Times New Roman" w:hAnsi="Times New Roman" w:cs="Times New Roman"/>
          <w:sz w:val="24"/>
          <w:szCs w:val="24"/>
        </w:rPr>
        <w:t>и обращаться в отдел «Гармония»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2CA">
        <w:rPr>
          <w:rFonts w:ascii="Times New Roman" w:hAnsi="Times New Roman" w:cs="Times New Roman"/>
          <w:sz w:val="24"/>
          <w:szCs w:val="24"/>
        </w:rPr>
        <w:t>ЦГБ по адресу:</w:t>
      </w:r>
      <w:r w:rsidRPr="008452CC">
        <w:rPr>
          <w:rFonts w:ascii="Times New Roman" w:hAnsi="Times New Roman" w:cs="Times New Roman"/>
          <w:sz w:val="24"/>
          <w:szCs w:val="24"/>
        </w:rPr>
        <w:t xml:space="preserve"> </w:t>
      </w:r>
      <w:r w:rsidRPr="00B442CA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 Курчатова, 16, 3-й этаж, к. 33</w:t>
      </w:r>
      <w:r w:rsidR="00480F89">
        <w:rPr>
          <w:rFonts w:ascii="Times New Roman" w:hAnsi="Times New Roman" w:cs="Times New Roman"/>
          <w:sz w:val="24"/>
          <w:szCs w:val="24"/>
        </w:rPr>
        <w:t>.</w:t>
      </w:r>
    </w:p>
    <w:p w:rsidR="001C6697" w:rsidRPr="00B442CA" w:rsidRDefault="00480F89" w:rsidP="00480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C6697" w:rsidRPr="00B442CA">
        <w:rPr>
          <w:rFonts w:ascii="Times New Roman" w:hAnsi="Times New Roman" w:cs="Times New Roman"/>
          <w:sz w:val="24"/>
          <w:szCs w:val="24"/>
        </w:rPr>
        <w:t>ел. 52-62-42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697" w:rsidRPr="00B442CA" w:rsidRDefault="001C6697" w:rsidP="001C6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Pr="00B442CA" w:rsidRDefault="001C6697" w:rsidP="001C6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CA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 w:rsidR="00480F89" w:rsidRPr="00B442CA">
        <w:rPr>
          <w:rFonts w:ascii="Times New Roman" w:hAnsi="Times New Roman" w:cs="Times New Roman"/>
          <w:sz w:val="24"/>
          <w:szCs w:val="24"/>
        </w:rPr>
        <w:t>Анисимова С. П.</w:t>
      </w:r>
      <w:r w:rsidR="00480F89">
        <w:rPr>
          <w:rFonts w:ascii="Times New Roman" w:hAnsi="Times New Roman" w:cs="Times New Roman"/>
          <w:sz w:val="24"/>
          <w:szCs w:val="24"/>
        </w:rPr>
        <w:t xml:space="preserve">, </w:t>
      </w:r>
      <w:r w:rsidRPr="00B442CA">
        <w:rPr>
          <w:rFonts w:ascii="Times New Roman" w:hAnsi="Times New Roman" w:cs="Times New Roman"/>
          <w:sz w:val="24"/>
          <w:szCs w:val="24"/>
        </w:rPr>
        <w:t>врач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2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2CA">
        <w:rPr>
          <w:rFonts w:ascii="Times New Roman" w:hAnsi="Times New Roman" w:cs="Times New Roman"/>
          <w:sz w:val="24"/>
          <w:szCs w:val="24"/>
        </w:rPr>
        <w:t xml:space="preserve">методист КБ № 81   </w:t>
      </w:r>
    </w:p>
    <w:p w:rsidR="001C6697" w:rsidRPr="00B442CA" w:rsidRDefault="00480F89" w:rsidP="001C669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442CA">
        <w:rPr>
          <w:rFonts w:ascii="Times New Roman" w:hAnsi="Times New Roman" w:cs="Times New Roman"/>
          <w:sz w:val="24"/>
          <w:szCs w:val="24"/>
        </w:rPr>
        <w:t>Аникина Е. 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6697">
        <w:rPr>
          <w:rFonts w:ascii="Times New Roman" w:hAnsi="Times New Roman" w:cs="Times New Roman"/>
          <w:sz w:val="24"/>
          <w:szCs w:val="24"/>
        </w:rPr>
        <w:t>б</w:t>
      </w:r>
      <w:r w:rsidR="001C6697" w:rsidRPr="00B442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блиотекарь отдела «Гармония»</w:t>
      </w:r>
      <w:r w:rsidR="001C6697" w:rsidRPr="00B442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6697" w:rsidRDefault="001C6697" w:rsidP="001C66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1C66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6697" w:rsidRDefault="001C6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6B10" w:rsidRDefault="00926B10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3C">
        <w:rPr>
          <w:rFonts w:ascii="Times New Roman" w:hAnsi="Times New Roman" w:cs="Times New Roman"/>
          <w:sz w:val="24"/>
          <w:szCs w:val="24"/>
        </w:rPr>
        <w:lastRenderedPageBreak/>
        <w:t xml:space="preserve">Асманов, А. И.  Современные подходы к комплексному лечению аллергических ринитов у детей / А. И. Асманов, М. Р. Богомильский, М. М. Полунин // Российский вестник перинатологии и педиатрии. - 2011. - Т. 56, № 2. - С. 85-93. </w:t>
      </w:r>
    </w:p>
    <w:p w:rsidR="00926B10" w:rsidRDefault="00926B10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B10" w:rsidRDefault="00926B10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3C">
        <w:rPr>
          <w:rFonts w:ascii="Times New Roman" w:hAnsi="Times New Roman" w:cs="Times New Roman"/>
          <w:sz w:val="24"/>
          <w:szCs w:val="24"/>
        </w:rPr>
        <w:t xml:space="preserve">Асманов, Алан Исмаилович.  Современные представления об аллергическом рините у детей: диагностика, дифференциальная диагностика, методы комплексной терапии / А. И. Асманов, Д. Б. Мунблит // Российский вестник перинатологии и педиатрии. - 2011. - Т. 56, № 3. - С. 80-87. - рис. </w:t>
      </w:r>
    </w:p>
    <w:p w:rsidR="00926B10" w:rsidRPr="00926B10" w:rsidRDefault="00926B10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B10" w:rsidRDefault="00926B10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3C">
        <w:rPr>
          <w:rFonts w:ascii="Times New Roman" w:hAnsi="Times New Roman" w:cs="Times New Roman"/>
          <w:sz w:val="24"/>
          <w:szCs w:val="24"/>
        </w:rPr>
        <w:t xml:space="preserve">Белов, В.  Специфика формирования и лечения хронического тонзиллита у детей / В. Белов // Врач. - 2011. - № 8. - 41-44. </w:t>
      </w:r>
    </w:p>
    <w:p w:rsidR="00926B10" w:rsidRDefault="00926B10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B10" w:rsidRDefault="00926B10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27">
        <w:rPr>
          <w:rFonts w:ascii="Times New Roman" w:hAnsi="Times New Roman" w:cs="Times New Roman"/>
          <w:sz w:val="24"/>
          <w:szCs w:val="24"/>
        </w:rPr>
        <w:t xml:space="preserve">Зверева, Надежда Николаевна.  Эффективность топического иммуномодулятора в лечении и профилактике синуситов у детей и взрослых / Н. Н. Зверева, О. В. Шамшева // Детские инфекции. - 2011. - Т. 10, № 1. - С. 42-45. </w:t>
      </w:r>
    </w:p>
    <w:p w:rsidR="00926B10" w:rsidRPr="005B6127" w:rsidRDefault="00926B10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3C">
        <w:rPr>
          <w:rFonts w:ascii="Times New Roman" w:hAnsi="Times New Roman" w:cs="Times New Roman"/>
          <w:sz w:val="24"/>
          <w:szCs w:val="24"/>
        </w:rPr>
        <w:t xml:space="preserve">Мартынова, Ирина Валерьевна.  Современные возможности эффективного консервативного лечения хронических риносинуситов у детей с муковисцидозом / И. В. Мартынова, Е. П. Карпова, Н. И. Капранов // Педиатрия. - 2011. - Т. 90, № 5. - 96-101. - рис., табл. </w:t>
      </w:r>
    </w:p>
    <w:p w:rsidR="001C6697" w:rsidRPr="005B6127" w:rsidRDefault="001C6697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27">
        <w:rPr>
          <w:rFonts w:ascii="Times New Roman" w:hAnsi="Times New Roman" w:cs="Times New Roman"/>
          <w:sz w:val="24"/>
          <w:szCs w:val="24"/>
        </w:rPr>
        <w:t xml:space="preserve">Мартынова, Татьяна Анатольевна.  Преимущества цифровой видеоотоскопии в диагностике острых и хронических заболеваний среднего уха у детей и подростков / Т. А. Мартынова, В. С. Минасян, А. М. Пожарская // Педиатрия. - 2011. - Т. 90, № 3. - С. 78-80. </w:t>
      </w:r>
    </w:p>
    <w:p w:rsidR="00926B10" w:rsidRDefault="00926B10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3C">
        <w:rPr>
          <w:rFonts w:ascii="Times New Roman" w:hAnsi="Times New Roman" w:cs="Times New Roman"/>
          <w:sz w:val="24"/>
          <w:szCs w:val="24"/>
        </w:rPr>
        <w:t>Намазова-Баранова, Лейла Сеймуровна.  Контроль аллергического ринита у детей: современные подходы и новые возможности / Л. С. Намазова-Баранова, Н. И. Вознесенская // Педиатрическая фармакология. - 2011. - Т. 8, № 3. - С. 47-52. - табл.</w:t>
      </w:r>
    </w:p>
    <w:p w:rsidR="001C6697" w:rsidRPr="0033743C" w:rsidRDefault="001C6697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7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3C">
        <w:rPr>
          <w:rFonts w:ascii="Times New Roman" w:hAnsi="Times New Roman" w:cs="Times New Roman"/>
          <w:sz w:val="24"/>
          <w:szCs w:val="24"/>
        </w:rPr>
        <w:t xml:space="preserve">Новик, Г. А.  Бронхиальная астма и врожденный стридор гортани у детей / Г. А. Новик, А. Ю. Петруничев, И. В. Макарова // Лечащий врач. - 2011. - № 2. - С. 79-81. </w:t>
      </w:r>
    </w:p>
    <w:p w:rsidR="001C6697" w:rsidRPr="005B6127" w:rsidRDefault="001C6697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27">
        <w:rPr>
          <w:rFonts w:ascii="Times New Roman" w:hAnsi="Times New Roman" w:cs="Times New Roman"/>
          <w:sz w:val="24"/>
          <w:szCs w:val="24"/>
        </w:rPr>
        <w:t>Полунина, Татьяна Андреевна.  Фарингиты у детей / Т. А. Полунина, Е. В. Вишнева // Педиатрическая фармакология. - 2011. - Т. 8, № 5. - С. 106-108.</w:t>
      </w:r>
    </w:p>
    <w:p w:rsidR="001C6697" w:rsidRDefault="001C6697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3C">
        <w:rPr>
          <w:rFonts w:ascii="Times New Roman" w:hAnsi="Times New Roman" w:cs="Times New Roman"/>
          <w:sz w:val="24"/>
          <w:szCs w:val="24"/>
        </w:rPr>
        <w:t xml:space="preserve">Разработка универсальных методов терапии острых инфекционных и персистирующих аллергических ринитов у детей с учетом международных клинических рекомендаций / Н. А. Геппе [и др.] // Справочник поликлинического врача. - 2011. - № 4. - С. 43-47. - табл., граф. </w:t>
      </w:r>
    </w:p>
    <w:p w:rsidR="001C6697" w:rsidRPr="0033743C" w:rsidRDefault="001C6697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27">
        <w:rPr>
          <w:rFonts w:ascii="Times New Roman" w:hAnsi="Times New Roman" w:cs="Times New Roman"/>
          <w:sz w:val="24"/>
          <w:szCs w:val="24"/>
        </w:rPr>
        <w:t>Реабилитация детей с высокой степенью тугоухости и глухотой / А. И. Мащенко [и др.] // Медико-социальная экспертиза и реабилитаци</w:t>
      </w:r>
      <w:r>
        <w:rPr>
          <w:rFonts w:ascii="Times New Roman" w:hAnsi="Times New Roman" w:cs="Times New Roman"/>
          <w:sz w:val="24"/>
          <w:szCs w:val="24"/>
        </w:rPr>
        <w:t xml:space="preserve">я. - 2011. - № 3. - С. 11-14. </w:t>
      </w:r>
    </w:p>
    <w:p w:rsidR="001C6697" w:rsidRDefault="001C6697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27">
        <w:rPr>
          <w:rFonts w:ascii="Times New Roman" w:hAnsi="Times New Roman" w:cs="Times New Roman"/>
          <w:sz w:val="24"/>
          <w:szCs w:val="24"/>
        </w:rPr>
        <w:lastRenderedPageBreak/>
        <w:t xml:space="preserve">Ревякина, В. А.  Подходы к лечению ринитов у детей-атопиков (выбор топических антигистаминных средств в педиатрической практике) / В. А. Ревякина // Лечащий врач. - 2011. - № 9. - С. 73-74. - табл. </w:t>
      </w:r>
    </w:p>
    <w:p w:rsidR="001C6697" w:rsidRDefault="001C6697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27">
        <w:rPr>
          <w:rFonts w:ascii="Times New Roman" w:hAnsi="Times New Roman" w:cs="Times New Roman"/>
          <w:sz w:val="24"/>
          <w:szCs w:val="24"/>
        </w:rPr>
        <w:t xml:space="preserve">Сокурова, Маргарита Суфадиновна.  Современные подходы к ведению больных детей с острым стенозирующим ларинготрахеитом с применением иммунокорригирующей терапии / М. С. Сокурова, Ф. П. Романюк, О. И. Афанасьева // Детские инфекции. - 2011. - Т. 10, № 1. - С. 45-52. - табл. </w:t>
      </w:r>
    </w:p>
    <w:p w:rsidR="008352A8" w:rsidRPr="008352A8" w:rsidRDefault="008352A8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52A8" w:rsidRDefault="008352A8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27">
        <w:rPr>
          <w:rFonts w:ascii="Times New Roman" w:hAnsi="Times New Roman" w:cs="Times New Roman"/>
          <w:sz w:val="24"/>
          <w:szCs w:val="24"/>
        </w:rPr>
        <w:t xml:space="preserve">Таточенко, Владимир Кириллович.  Синдромы, сопровождающиеся остро возникшей лихорадкой / В. К. Таточенко, М. Д. Бакрадзе // Педиатрическая фармакология. - 2011. - Т. 8, № 4. - С. 117-120. - рис. </w:t>
      </w:r>
    </w:p>
    <w:p w:rsidR="008352A8" w:rsidRPr="005B6127" w:rsidRDefault="008352A8" w:rsidP="00480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697" w:rsidRPr="005B6127" w:rsidRDefault="001C6697" w:rsidP="00480F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27">
        <w:rPr>
          <w:rFonts w:ascii="Times New Roman" w:hAnsi="Times New Roman" w:cs="Times New Roman"/>
          <w:sz w:val="24"/>
          <w:szCs w:val="24"/>
        </w:rPr>
        <w:t xml:space="preserve">Эффективность местной терапии микотического поражения миндалин у детей / Ю. Л. Солдатский [и др.] // Педиатрическая фармакология. - 2011. - Т. 8, № 5. - С. 42-44. - рис. </w:t>
      </w:r>
    </w:p>
    <w:p w:rsidR="001C6697" w:rsidRPr="001C6697" w:rsidRDefault="001C6697" w:rsidP="001C669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C6697" w:rsidRPr="001C6697" w:rsidSect="00C6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F00D5"/>
    <w:multiLevelType w:val="hybridMultilevel"/>
    <w:tmpl w:val="1194E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926B10"/>
    <w:rsid w:val="001C6697"/>
    <w:rsid w:val="00211B85"/>
    <w:rsid w:val="00335E40"/>
    <w:rsid w:val="00480F89"/>
    <w:rsid w:val="005322AA"/>
    <w:rsid w:val="00620B9D"/>
    <w:rsid w:val="008352A8"/>
    <w:rsid w:val="00926B10"/>
    <w:rsid w:val="009A4050"/>
    <w:rsid w:val="00C639B1"/>
    <w:rsid w:val="00F9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B10"/>
    <w:pPr>
      <w:ind w:left="720"/>
      <w:contextualSpacing/>
    </w:pPr>
  </w:style>
  <w:style w:type="paragraph" w:styleId="a4">
    <w:name w:val="No Spacing"/>
    <w:link w:val="a5"/>
    <w:uiPriority w:val="1"/>
    <w:qFormat/>
    <w:rsid w:val="009A405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9A405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Центральная Городская Библиотека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Технолог</cp:lastModifiedBy>
  <cp:revision>5</cp:revision>
  <dcterms:created xsi:type="dcterms:W3CDTF">2012-02-27T06:05:00Z</dcterms:created>
  <dcterms:modified xsi:type="dcterms:W3CDTF">2012-05-04T04:34:00Z</dcterms:modified>
</cp:coreProperties>
</file>